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>как обществу 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>) – вещество, которое содержится 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в организм: вино, пиво, крепкий алкоголь или другая алкогольная продукция.</w:t>
      </w:r>
    </w:p>
    <w:p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>Во многих частях мира употребление алкогольных напитков 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lastRenderedPageBreak/>
        <w:t xml:space="preserve">125-150 мл сухого вина (9-11%); 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>По состоянию на 01.04.202</w:t>
      </w:r>
      <w:r w:rsidR="00347308" w:rsidRPr="009C0D97">
        <w:rPr>
          <w:rFonts w:ascii="Times New Roman" w:hAnsi="Times New Roman" w:cs="Times New Roman"/>
          <w:sz w:val="30"/>
          <w:szCs w:val="30"/>
        </w:rPr>
        <w:t>2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23 </w:t>
      </w:r>
      <w:r w:rsidR="00285826" w:rsidRPr="009C0D97">
        <w:rPr>
          <w:rFonts w:ascii="Times New Roman" w:hAnsi="Times New Roman" w:cs="Times New Roman"/>
          <w:sz w:val="30"/>
          <w:szCs w:val="30"/>
        </w:rPr>
        <w:t>612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165</w:t>
      </w:r>
      <w:r w:rsidR="00285826" w:rsidRPr="009C0D97">
        <w:rPr>
          <w:rFonts w:ascii="Times New Roman" w:hAnsi="Times New Roman" w:cs="Times New Roman"/>
          <w:sz w:val="30"/>
          <w:szCs w:val="30"/>
        </w:rPr>
        <w:t>0</w:t>
      </w:r>
      <w:r w:rsidRPr="009C0D97">
        <w:rPr>
          <w:rFonts w:ascii="Times New Roman" w:hAnsi="Times New Roman" w:cs="Times New Roman"/>
          <w:sz w:val="30"/>
          <w:szCs w:val="30"/>
        </w:rPr>
        <w:t>,</w:t>
      </w:r>
      <w:r w:rsidR="00285826" w:rsidRPr="009C0D97">
        <w:rPr>
          <w:rFonts w:ascii="Times New Roman" w:hAnsi="Times New Roman" w:cs="Times New Roman"/>
          <w:sz w:val="30"/>
          <w:szCs w:val="30"/>
        </w:rPr>
        <w:t>58</w:t>
      </w:r>
      <w:r w:rsidRPr="009C0D97">
        <w:rPr>
          <w:rFonts w:ascii="Times New Roman" w:hAnsi="Times New Roman" w:cs="Times New Roman"/>
          <w:sz w:val="30"/>
          <w:szCs w:val="30"/>
        </w:rPr>
        <w:t xml:space="preserve"> на 100 тыс. населения), страдающих синдромом зависимости от алкоголя </w:t>
      </w:r>
      <w:r w:rsidRPr="009C0D97">
        <w:rPr>
          <w:rFonts w:ascii="Times New Roman" w:hAnsi="Times New Roman" w:cs="Times New Roman"/>
          <w:sz w:val="30"/>
          <w:szCs w:val="30"/>
        </w:rPr>
        <w:lastRenderedPageBreak/>
        <w:t>(хроническим алкоголизмом), и 15 </w:t>
      </w:r>
      <w:r w:rsidR="00285826" w:rsidRPr="009C0D97">
        <w:rPr>
          <w:rFonts w:ascii="Times New Roman" w:hAnsi="Times New Roman" w:cs="Times New Roman"/>
          <w:sz w:val="30"/>
          <w:szCs w:val="30"/>
        </w:rPr>
        <w:t>568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(10</w:t>
      </w:r>
      <w:r w:rsidR="00285826" w:rsidRPr="009C0D97">
        <w:rPr>
          <w:rFonts w:ascii="Times New Roman" w:hAnsi="Times New Roman" w:cs="Times New Roman"/>
          <w:sz w:val="30"/>
          <w:szCs w:val="30"/>
        </w:rPr>
        <w:t>88,27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на 100 тыс. населения), употребляющих алкоголь с вредными последствиями.</w:t>
      </w:r>
    </w:p>
    <w:p w:rsidR="001025D9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136DBD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136DBD">
        <w:rPr>
          <w:rFonts w:ascii="Times New Roman" w:hAnsi="Times New Roman" w:cs="Times New Roman"/>
          <w:sz w:val="30"/>
          <w:szCs w:val="30"/>
        </w:rPr>
        <w:t>3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Предупреждение и преодоление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:rsidR="00136DBD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Так, например, </w:t>
      </w:r>
      <w:r w:rsidR="00136DBD" w:rsidRPr="009C0D97">
        <w:rPr>
          <w:rFonts w:ascii="Times New Roman" w:hAnsi="Times New Roman" w:cs="Times New Roman"/>
          <w:sz w:val="30"/>
          <w:szCs w:val="30"/>
        </w:rPr>
        <w:t>за 1 квартал 202</w:t>
      </w:r>
      <w:r w:rsidR="00285826" w:rsidRPr="009C0D97">
        <w:rPr>
          <w:rFonts w:ascii="Times New Roman" w:hAnsi="Times New Roman" w:cs="Times New Roman"/>
          <w:sz w:val="30"/>
          <w:szCs w:val="30"/>
        </w:rPr>
        <w:t>2</w:t>
      </w:r>
      <w:r w:rsidR="00136DBD" w:rsidRPr="009C0D97">
        <w:rPr>
          <w:rFonts w:ascii="Times New Roman" w:hAnsi="Times New Roman" w:cs="Times New Roman"/>
          <w:sz w:val="30"/>
          <w:szCs w:val="30"/>
        </w:rPr>
        <w:t xml:space="preserve"> года в связи с улучшением наркологическое наблюдение было прекращено в отношении </w:t>
      </w:r>
      <w:r w:rsidR="00285826" w:rsidRPr="009C0D97">
        <w:rPr>
          <w:rFonts w:ascii="Times New Roman" w:hAnsi="Times New Roman" w:cs="Times New Roman"/>
          <w:sz w:val="30"/>
          <w:szCs w:val="30"/>
        </w:rPr>
        <w:t>647</w:t>
      </w:r>
      <w:r w:rsidR="00136DBD" w:rsidRPr="009C0D97">
        <w:rPr>
          <w:rFonts w:ascii="Times New Roman" w:hAnsi="Times New Roman" w:cs="Times New Roman"/>
          <w:sz w:val="30"/>
          <w:szCs w:val="30"/>
        </w:rPr>
        <w:t xml:space="preserve"> человек, страдающего синдромом зависимости от алкоголя (хроническим алкоголизмом), и в отношении </w:t>
      </w:r>
      <w:r w:rsidR="00285826" w:rsidRPr="009C0D97">
        <w:rPr>
          <w:rFonts w:ascii="Times New Roman" w:hAnsi="Times New Roman" w:cs="Times New Roman"/>
          <w:sz w:val="30"/>
          <w:szCs w:val="30"/>
        </w:rPr>
        <w:t>1377</w:t>
      </w:r>
      <w:r w:rsidR="00136DBD" w:rsidRPr="009C0D97">
        <w:rPr>
          <w:rFonts w:ascii="Times New Roman" w:hAnsi="Times New Roman" w:cs="Times New Roman"/>
          <w:sz w:val="30"/>
          <w:szCs w:val="30"/>
        </w:rPr>
        <w:t xml:space="preserve"> человек, употребляющих алкоголь с вредными последствиями.</w:t>
      </w:r>
    </w:p>
    <w:p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 наркологическая помощь областного уровня оказывается 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20-00 по будням, 8-029-101-73-73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:rsidR="00116C4B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+375 17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311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+375 298 990 401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5D" w:rsidRDefault="009D345D" w:rsidP="00190C60">
      <w:pPr>
        <w:spacing w:after="0" w:line="240" w:lineRule="auto"/>
      </w:pPr>
      <w:r>
        <w:separator/>
      </w:r>
    </w:p>
  </w:endnote>
  <w:endnote w:type="continuationSeparator" w:id="0">
    <w:p w:rsidR="009D345D" w:rsidRDefault="009D345D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5D" w:rsidRDefault="009D345D" w:rsidP="00190C60">
      <w:pPr>
        <w:spacing w:after="0" w:line="240" w:lineRule="auto"/>
      </w:pPr>
      <w:r>
        <w:separator/>
      </w:r>
    </w:p>
  </w:footnote>
  <w:footnote w:type="continuationSeparator" w:id="0">
    <w:p w:rsidR="009D345D" w:rsidRDefault="009D345D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0247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A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F706F"/>
    <w:rsid w:val="00402479"/>
    <w:rsid w:val="004053ED"/>
    <w:rsid w:val="00407903"/>
    <w:rsid w:val="00465596"/>
    <w:rsid w:val="0048151F"/>
    <w:rsid w:val="00481B00"/>
    <w:rsid w:val="004D43B0"/>
    <w:rsid w:val="004D74B7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780B5F"/>
    <w:rsid w:val="00787C14"/>
    <w:rsid w:val="00793086"/>
    <w:rsid w:val="00795438"/>
    <w:rsid w:val="007B6708"/>
    <w:rsid w:val="007C77E3"/>
    <w:rsid w:val="008035CA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D345D"/>
    <w:rsid w:val="009E496D"/>
    <w:rsid w:val="009F0A46"/>
    <w:rsid w:val="00A145BD"/>
    <w:rsid w:val="00A423D2"/>
    <w:rsid w:val="00A96901"/>
    <w:rsid w:val="00A96929"/>
    <w:rsid w:val="00AA6BDD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User</cp:lastModifiedBy>
  <cp:revision>2</cp:revision>
  <cp:lastPrinted>2021-06-14T08:31:00Z</cp:lastPrinted>
  <dcterms:created xsi:type="dcterms:W3CDTF">2022-06-14T11:28:00Z</dcterms:created>
  <dcterms:modified xsi:type="dcterms:W3CDTF">2022-06-14T11:28:00Z</dcterms:modified>
</cp:coreProperties>
</file>